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7B357">
      <w:pPr>
        <w:keepNext w:val="0"/>
        <w:keepLines w:val="0"/>
        <w:pageBreakBefore w:val="0"/>
        <w:kinsoku/>
        <w:wordWrap/>
        <w:overflowPunct/>
        <w:topLinePunct w:val="0"/>
        <w:bidi w:val="0"/>
        <w:snapToGrid/>
        <w:spacing w:line="560" w:lineRule="exact"/>
        <w:textAlignment w:val="auto"/>
        <w:rPr>
          <w:rFonts w:hint="eastAsia" w:ascii="仿宋_GB2312" w:hAnsi="仿宋_GB2312" w:eastAsia="黑体"/>
          <w:b/>
          <w:bCs/>
          <w:sz w:val="32"/>
          <w:lang w:eastAsia="zh-CN"/>
        </w:rPr>
      </w:pPr>
      <w:r>
        <w:rPr>
          <w:rFonts w:hint="eastAsia" w:ascii="黑体" w:hAnsi="黑体" w:eastAsia="黑体" w:cs="黑体"/>
          <w:b w:val="0"/>
          <w:bCs w:val="0"/>
          <w:sz w:val="32"/>
        </w:rPr>
        <w:t>附件</w:t>
      </w:r>
      <w:r>
        <w:rPr>
          <w:rFonts w:hint="eastAsia" w:ascii="黑体" w:hAnsi="黑体" w:eastAsia="黑体" w:cs="黑体"/>
          <w:b w:val="0"/>
          <w:bCs w:val="0"/>
          <w:sz w:val="32"/>
          <w:lang w:val="en-US" w:eastAsia="zh-CN"/>
        </w:rPr>
        <w:t>2</w:t>
      </w:r>
    </w:p>
    <w:p w14:paraId="1EB4C402">
      <w:pPr>
        <w:keepNext w:val="0"/>
        <w:keepLines w:val="0"/>
        <w:pageBreakBefore w:val="0"/>
        <w:kinsoku/>
        <w:wordWrap/>
        <w:overflowPunct/>
        <w:topLinePunct w:val="0"/>
        <w:bidi w:val="0"/>
        <w:snapToGrid/>
        <w:spacing w:line="560" w:lineRule="exact"/>
        <w:textAlignment w:val="auto"/>
        <w:rPr>
          <w:rFonts w:hint="eastAsia" w:ascii="仿宋_GB2312" w:hAnsi="仿宋_GB2312" w:eastAsia="仿宋_GB2312"/>
          <w:b/>
          <w:bCs/>
          <w:sz w:val="32"/>
        </w:rPr>
      </w:pPr>
    </w:p>
    <w:p w14:paraId="74FCEF78">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val="0"/>
          <w:bCs w:val="0"/>
          <w:sz w:val="44"/>
          <w:szCs w:val="44"/>
        </w:rPr>
      </w:pPr>
      <w:bookmarkStart w:id="0" w:name="_GoBack"/>
      <w:r>
        <w:rPr>
          <w:rFonts w:hint="eastAsia" w:ascii="方正小标宋_GBK" w:hAnsi="方正小标宋_GBK" w:eastAsia="方正小标宋_GBK" w:cs="方正小标宋_GBK"/>
          <w:b w:val="0"/>
          <w:bCs w:val="0"/>
          <w:sz w:val="44"/>
          <w:szCs w:val="44"/>
        </w:rPr>
        <w:t>202</w:t>
      </w:r>
      <w:r>
        <w:rPr>
          <w:rFonts w:hint="eastAsia" w:ascii="方正小标宋_GBK" w:hAnsi="方正小标宋_GBK" w:eastAsia="方正小标宋_GBK" w:cs="方正小标宋_GBK"/>
          <w:b w:val="0"/>
          <w:bCs w:val="0"/>
          <w:sz w:val="44"/>
          <w:szCs w:val="44"/>
          <w:lang w:val="en-US" w:eastAsia="zh-CN"/>
        </w:rPr>
        <w:t>5</w:t>
      </w:r>
      <w:r>
        <w:rPr>
          <w:rFonts w:hint="eastAsia" w:ascii="方正小标宋_GBK" w:hAnsi="方正小标宋_GBK" w:eastAsia="方正小标宋_GBK" w:cs="方正小标宋_GBK"/>
          <w:b w:val="0"/>
          <w:bCs w:val="0"/>
          <w:sz w:val="44"/>
          <w:szCs w:val="44"/>
        </w:rPr>
        <w:t>年度海南省哲学社会科学规划</w:t>
      </w:r>
    </w:p>
    <w:p w14:paraId="3D69243F">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val="0"/>
          <w:bCs w:val="0"/>
          <w:sz w:val="44"/>
          <w:szCs w:val="44"/>
        </w:rPr>
        <w:t>（思政专项）常规课题指南</w:t>
      </w:r>
    </w:p>
    <w:bookmarkEnd w:id="0"/>
    <w:p w14:paraId="17E485A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p>
    <w:p w14:paraId="6568EE9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1.党的二十届三中全会精神融入学校思政课研究</w:t>
      </w:r>
    </w:p>
    <w:p w14:paraId="4B7983C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2.习近平文化思想引领学校文化育人的实践路径研究</w:t>
      </w:r>
    </w:p>
    <w:p w14:paraId="0DE9C69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3.习近平总书记关于学校思政课建设的重要讲话和指示批示精神阐释研究</w:t>
      </w:r>
    </w:p>
    <w:p w14:paraId="69473AE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习近平新时代中国特色社会主义思想的世界观和方法论融入思政课和课程思政教育教学研究</w:t>
      </w:r>
    </w:p>
    <w:p w14:paraId="771FD9C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5.“习近平新时代中国特色社会主义思想概论”课教学体系优化研究</w:t>
      </w:r>
    </w:p>
    <w:p w14:paraId="02D7921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.新时代的历史性变革、历史性成就融入思政课的教学资源开发研究</w:t>
      </w:r>
    </w:p>
    <w:p w14:paraId="4F94AE5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.建设教育强国视域下高校思政课改革创新研究</w:t>
      </w:r>
    </w:p>
    <w:p w14:paraId="4D49874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8.琼崖精神引领学生理想信念教育研究</w:t>
      </w:r>
    </w:p>
    <w:p w14:paraId="3817855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9.海南国际教育创新岛建设视野下思想政治教育创新研究</w:t>
      </w:r>
    </w:p>
    <w:p w14:paraId="2E2E28B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10.海南“三度一色”比较优势融入学校思想政治教育研究</w:t>
      </w:r>
    </w:p>
    <w:p w14:paraId="37660E6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11.推进海南特色的大中小学思政课一体化建设研究</w:t>
      </w:r>
    </w:p>
    <w:p w14:paraId="53C3E5D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拔尖创新人才培养与思想政治教育创新研究</w:t>
      </w:r>
    </w:p>
    <w:p w14:paraId="45D6195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13.思政课话语体系与新时代青少年话语模式融合研究</w:t>
      </w:r>
    </w:p>
    <w:p w14:paraId="4B8F516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14.全社会参与“大思政课”建设机制研究</w:t>
      </w:r>
    </w:p>
    <w:p w14:paraId="279065B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15.新时代高校思政课教师评价机制改革研究</w:t>
      </w:r>
    </w:p>
    <w:p w14:paraId="5F3591C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16.思政课教师网络育人能力提升研究</w:t>
      </w:r>
    </w:p>
    <w:p w14:paraId="2B0EBE3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17.高校思政课数智化建设重难点问题及解决策略研究</w:t>
      </w:r>
    </w:p>
    <w:p w14:paraId="7D7B22F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18.高校马克思主义学院治理体系和治理能力现代化研究</w:t>
      </w:r>
    </w:p>
    <w:p w14:paraId="504FB89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19.“场馆里的思政课”“行走的思政课”建设研究</w:t>
      </w:r>
    </w:p>
    <w:p w14:paraId="5648E2C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20.中共党史党建学科建设支撑高校思政课教学研究</w:t>
      </w:r>
    </w:p>
    <w:p w14:paraId="12431E2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21.学校培育和践行社会主义核心价值观创新机制研究</w:t>
      </w:r>
    </w:p>
    <w:p w14:paraId="3292487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铸牢中华民族共同体意识融入立德树人全过程研究</w:t>
      </w:r>
    </w:p>
    <w:p w14:paraId="1582277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新时代学校爱国主义教育法治化建设研究</w:t>
      </w:r>
    </w:p>
    <w:p w14:paraId="1CF30B7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高校辅导员专业化发展体系建设研究</w:t>
      </w:r>
    </w:p>
    <w:p w14:paraId="21AB71C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加强新时代大中小学国家安全教育研究</w:t>
      </w:r>
    </w:p>
    <w:p w14:paraId="50A02EE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学校主流意识形态引领力提升研究</w:t>
      </w:r>
    </w:p>
    <w:p w14:paraId="5837DB8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推进高校党建与事业发展“一融双高”</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研究</w:t>
      </w:r>
    </w:p>
    <w:p w14:paraId="0CDB5DF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28.海南自贸港政策知识融入高校思想政治教育工作研究</w:t>
      </w:r>
    </w:p>
    <w:p w14:paraId="4272A60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29.防范学生参与离岛免税“套代购”行为研究</w:t>
      </w:r>
    </w:p>
    <w:p w14:paraId="520FF5C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30.清廉学校建设研究</w:t>
      </w:r>
    </w:p>
    <w:p w14:paraId="03FD1F9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31.高校网络文化建设研究</w:t>
      </w:r>
    </w:p>
    <w:p w14:paraId="0686EBA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32.新时代教育系统精神文明建设研究</w:t>
      </w:r>
    </w:p>
    <w:p w14:paraId="60A913B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33.“五育并举”促进学生心理健康的体制机制研究</w:t>
      </w:r>
    </w:p>
    <w:p w14:paraId="5EB460F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34.新时代加强和改进高校统一战线与民族宗教工作研究</w:t>
      </w:r>
    </w:p>
    <w:p w14:paraId="7068FA8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lang w:eastAsia="zh-CN"/>
        </w:rPr>
      </w:pPr>
      <w:r>
        <w:rPr>
          <w:rFonts w:hint="eastAsia" w:ascii="仿宋_GB2312" w:hAnsi="仿宋_GB2312" w:eastAsia="仿宋_GB2312" w:cs="仿宋_GB2312"/>
          <w:sz w:val="32"/>
          <w:szCs w:val="32"/>
          <w:lang w:val="en-US" w:eastAsia="zh-CN"/>
        </w:rPr>
        <w:t>35.高校“一站式”学生社区综合管理模式建设研究</w:t>
      </w:r>
    </w:p>
    <w:p w14:paraId="474D7F4C">
      <w:pPr>
        <w:pStyle w:val="2"/>
        <w:rPr>
          <w:rFonts w:hint="eastAsia"/>
          <w:lang w:eastAsia="zh-CN"/>
        </w:rPr>
        <w:sectPr>
          <w:pgSz w:w="11906" w:h="16838"/>
          <w:pgMar w:top="1814" w:right="1417" w:bottom="1440" w:left="1474" w:header="851" w:footer="1446" w:gutter="0"/>
          <w:cols w:space="720" w:num="1"/>
          <w:rtlGutter w:val="0"/>
          <w:docGrid w:type="lines" w:linePitch="312" w:charSpace="0"/>
        </w:sectPr>
      </w:pPr>
    </w:p>
    <w:p w14:paraId="1C2EC2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62C14399"/>
    <w:rsid w:val="62C14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rPr>
      <w:rFonts w:eastAsia="仿宋"/>
      <w:sz w:val="32"/>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2024-08-15T11:23:00Z</dcterms:created>
  <dc:creator>李鹏宇ღ</dc:creator>
  <cp:lastModifiedBy>李鹏宇ღ</cp:lastModifiedBy>
  <dcterms:modified xsi:type="dcterms:W3CDTF">2024-08-15T11:24:18Z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966723E0494B44F3B347C754967F99A4_11</vt:lpwstr>
  </property>
</Properties>
</file>